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5B" w:rsidRPr="00E775B0" w:rsidRDefault="002E5F5B" w:rsidP="00E775B0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628A74F" wp14:editId="10A77012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15A" w:rsidRPr="00696FF9" w:rsidRDefault="00DF415A" w:rsidP="00DF415A">
      <w:pPr>
        <w:rPr>
          <w:rFonts w:eastAsiaTheme="majorEastAsia" w:cstheme="majorBidi"/>
          <w:b/>
          <w:bCs/>
          <w:color w:val="005B38" w:themeColor="accent1"/>
          <w:sz w:val="52"/>
          <w:szCs w:val="52"/>
        </w:rPr>
      </w:pPr>
      <w:r w:rsidRPr="00696FF9">
        <w:rPr>
          <w:rFonts w:eastAsiaTheme="majorEastAsia" w:cstheme="majorBidi"/>
          <w:b/>
          <w:bCs/>
          <w:color w:val="005B38" w:themeColor="accent1"/>
          <w:sz w:val="52"/>
          <w:szCs w:val="52"/>
        </w:rPr>
        <w:t xml:space="preserve">Novel </w:t>
      </w:r>
      <w:r w:rsidR="00696FF9">
        <w:rPr>
          <w:rFonts w:eastAsiaTheme="majorEastAsia" w:cstheme="majorBidi"/>
          <w:b/>
          <w:bCs/>
          <w:color w:val="005B38" w:themeColor="accent1"/>
          <w:sz w:val="52"/>
          <w:szCs w:val="52"/>
        </w:rPr>
        <w:t>C</w:t>
      </w:r>
      <w:r w:rsidRPr="00696FF9">
        <w:rPr>
          <w:rFonts w:eastAsiaTheme="majorEastAsia" w:cstheme="majorBidi"/>
          <w:b/>
          <w:bCs/>
          <w:color w:val="005B38" w:themeColor="accent1"/>
          <w:sz w:val="52"/>
          <w:szCs w:val="52"/>
        </w:rPr>
        <w:t>oronavirus (C</w:t>
      </w:r>
      <w:r w:rsidR="002268A6" w:rsidRPr="00696FF9">
        <w:rPr>
          <w:rFonts w:eastAsiaTheme="majorEastAsia" w:cstheme="majorBidi"/>
          <w:b/>
          <w:bCs/>
          <w:color w:val="005B38" w:themeColor="accent1"/>
          <w:sz w:val="52"/>
          <w:szCs w:val="52"/>
        </w:rPr>
        <w:t>O</w:t>
      </w:r>
      <w:r w:rsidRPr="00696FF9">
        <w:rPr>
          <w:rFonts w:eastAsiaTheme="majorEastAsia" w:cstheme="majorBidi"/>
          <w:b/>
          <w:bCs/>
          <w:color w:val="005B38" w:themeColor="accent1"/>
          <w:sz w:val="52"/>
          <w:szCs w:val="52"/>
        </w:rPr>
        <w:t>V</w:t>
      </w:r>
      <w:r w:rsidR="002268A6" w:rsidRPr="00696FF9">
        <w:rPr>
          <w:rFonts w:eastAsiaTheme="majorEastAsia" w:cstheme="majorBidi"/>
          <w:b/>
          <w:bCs/>
          <w:color w:val="005B38" w:themeColor="accent1"/>
          <w:sz w:val="52"/>
          <w:szCs w:val="52"/>
        </w:rPr>
        <w:t>ID-19</w:t>
      </w:r>
      <w:r w:rsidRPr="00696FF9">
        <w:rPr>
          <w:rFonts w:eastAsiaTheme="majorEastAsia" w:cstheme="majorBidi"/>
          <w:b/>
          <w:bCs/>
          <w:color w:val="005B38" w:themeColor="accent1"/>
          <w:sz w:val="52"/>
          <w:szCs w:val="52"/>
        </w:rPr>
        <w:t>)</w:t>
      </w:r>
      <w:r w:rsidR="001056A8">
        <w:rPr>
          <w:rFonts w:eastAsiaTheme="majorEastAsia" w:cstheme="majorBidi"/>
          <w:b/>
          <w:bCs/>
          <w:color w:val="005B38" w:themeColor="accent1"/>
          <w:sz w:val="52"/>
          <w:szCs w:val="52"/>
        </w:rPr>
        <w:t xml:space="preserve"> </w:t>
      </w:r>
      <w:r w:rsidR="001056A8" w:rsidRPr="00D877C6">
        <w:rPr>
          <w:rFonts w:eastAsiaTheme="majorEastAsia" w:cstheme="majorBidi"/>
          <w:b/>
          <w:bCs/>
          <w:i/>
          <w:color w:val="005B38" w:themeColor="accent1"/>
          <w:sz w:val="52"/>
          <w:szCs w:val="52"/>
        </w:rPr>
        <w:t>Update</w:t>
      </w:r>
    </w:p>
    <w:p w:rsidR="003B65AA" w:rsidRPr="0049002E" w:rsidRDefault="003B65AA" w:rsidP="0059025C">
      <w:pPr>
        <w:rPr>
          <w:rFonts w:eastAsia="Times New Roman" w:cs="Arial"/>
          <w:sz w:val="28"/>
          <w:szCs w:val="28"/>
          <w:lang w:eastAsia="en-AU"/>
        </w:rPr>
      </w:pPr>
      <w:r w:rsidRPr="003B65AA">
        <w:rPr>
          <w:rFonts w:eastAsia="Times New Roman" w:cs="Arial"/>
          <w:sz w:val="28"/>
          <w:szCs w:val="28"/>
          <w:lang w:eastAsia="en-AU"/>
        </w:rPr>
        <w:t xml:space="preserve">Dear </w:t>
      </w:r>
      <w:r w:rsidR="00422EB7">
        <w:rPr>
          <w:rFonts w:eastAsia="Times New Roman" w:cs="Arial"/>
          <w:sz w:val="28"/>
          <w:szCs w:val="28"/>
          <w:lang w:eastAsia="en-AU"/>
        </w:rPr>
        <w:t>parents and students</w:t>
      </w:r>
    </w:p>
    <w:p w:rsidR="003B65AA" w:rsidRPr="003B65AA" w:rsidRDefault="001056A8" w:rsidP="0059025C">
      <w:pPr>
        <w:rPr>
          <w:b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>Updated Advice</w:t>
      </w:r>
      <w:r w:rsidRPr="003B65AA">
        <w:rPr>
          <w:rFonts w:eastAsiaTheme="majorEastAsia" w:cstheme="majorBidi"/>
          <w:b/>
          <w:bCs/>
          <w:sz w:val="28"/>
          <w:szCs w:val="28"/>
        </w:rPr>
        <w:t xml:space="preserve"> </w:t>
      </w:r>
      <w:r>
        <w:rPr>
          <w:rFonts w:eastAsiaTheme="majorEastAsia" w:cstheme="majorBidi"/>
          <w:b/>
          <w:bCs/>
          <w:sz w:val="28"/>
          <w:szCs w:val="28"/>
        </w:rPr>
        <w:t xml:space="preserve">from the </w:t>
      </w:r>
      <w:r w:rsidR="003B65AA" w:rsidRPr="003B65AA">
        <w:rPr>
          <w:rFonts w:eastAsiaTheme="majorEastAsia" w:cstheme="majorBidi"/>
          <w:b/>
          <w:bCs/>
          <w:sz w:val="28"/>
          <w:szCs w:val="28"/>
        </w:rPr>
        <w:t xml:space="preserve">Chief Health Officer </w:t>
      </w:r>
    </w:p>
    <w:p w:rsidR="006B7DB6" w:rsidRDefault="006B7DB6" w:rsidP="0059025C">
      <w:pPr>
        <w:jc w:val="both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szCs w:val="24"/>
          <w:lang w:eastAsia="en-AU"/>
        </w:rPr>
        <w:t xml:space="preserve">Schools have now been open for students since the commencement of Term 2 and I am very encouraged by the </w:t>
      </w:r>
      <w:r w:rsidR="00D877C6">
        <w:rPr>
          <w:rFonts w:eastAsia="Times New Roman" w:cs="Arial"/>
          <w:szCs w:val="24"/>
          <w:lang w:eastAsia="en-AU"/>
        </w:rPr>
        <w:t>way</w:t>
      </w:r>
      <w:r>
        <w:rPr>
          <w:rFonts w:eastAsia="Times New Roman" w:cs="Arial"/>
          <w:szCs w:val="24"/>
          <w:lang w:eastAsia="en-AU"/>
        </w:rPr>
        <w:t xml:space="preserve"> the school community, parents and students are caring for their health and attending school in a responsible way. </w:t>
      </w:r>
      <w:r w:rsidR="001A785F">
        <w:rPr>
          <w:rFonts w:eastAsia="Times New Roman" w:cs="Arial"/>
          <w:szCs w:val="24"/>
          <w:lang w:eastAsia="en-AU"/>
        </w:rPr>
        <w:t xml:space="preserve">This is building community confidence in the safety of our schools with </w:t>
      </w:r>
      <w:r w:rsidR="00774725">
        <w:rPr>
          <w:rFonts w:eastAsia="Times New Roman" w:cs="Arial"/>
          <w:szCs w:val="24"/>
          <w:lang w:eastAsia="en-AU"/>
        </w:rPr>
        <w:t xml:space="preserve">the overall </w:t>
      </w:r>
      <w:r w:rsidR="001A785F">
        <w:rPr>
          <w:rFonts w:eastAsia="Times New Roman" w:cs="Arial"/>
          <w:szCs w:val="24"/>
          <w:lang w:eastAsia="en-AU"/>
        </w:rPr>
        <w:t xml:space="preserve">attendance </w:t>
      </w:r>
      <w:r w:rsidR="00774725">
        <w:rPr>
          <w:rFonts w:eastAsia="Times New Roman" w:cs="Arial"/>
          <w:szCs w:val="24"/>
          <w:lang w:eastAsia="en-AU"/>
        </w:rPr>
        <w:t xml:space="preserve">rate </w:t>
      </w:r>
      <w:r w:rsidR="001A785F">
        <w:rPr>
          <w:rFonts w:eastAsia="Times New Roman" w:cs="Arial"/>
          <w:szCs w:val="24"/>
          <w:lang w:eastAsia="en-AU"/>
        </w:rPr>
        <w:t xml:space="preserve">reaching </w:t>
      </w:r>
      <w:r w:rsidR="00936878">
        <w:rPr>
          <w:rFonts w:eastAsia="Times New Roman" w:cs="Arial"/>
          <w:szCs w:val="24"/>
          <w:lang w:eastAsia="en-AU"/>
        </w:rPr>
        <w:t>over</w:t>
      </w:r>
      <w:r w:rsidR="001A785F">
        <w:rPr>
          <w:rFonts w:eastAsia="Times New Roman" w:cs="Arial"/>
          <w:szCs w:val="24"/>
          <w:lang w:eastAsia="en-AU"/>
        </w:rPr>
        <w:t xml:space="preserve"> </w:t>
      </w:r>
      <w:r w:rsidR="00936878">
        <w:rPr>
          <w:rFonts w:eastAsia="Times New Roman" w:cs="Arial"/>
          <w:szCs w:val="24"/>
          <w:lang w:eastAsia="en-AU"/>
        </w:rPr>
        <w:t>82</w:t>
      </w:r>
      <w:r w:rsidR="001A785F">
        <w:rPr>
          <w:rFonts w:eastAsia="Times New Roman" w:cs="Arial"/>
          <w:szCs w:val="24"/>
          <w:lang w:eastAsia="en-AU"/>
        </w:rPr>
        <w:t xml:space="preserve">%. </w:t>
      </w:r>
      <w:r>
        <w:rPr>
          <w:rFonts w:eastAsia="Times New Roman" w:cs="Arial"/>
          <w:szCs w:val="24"/>
          <w:lang w:eastAsia="en-AU"/>
        </w:rPr>
        <w:t xml:space="preserve"> </w:t>
      </w:r>
      <w:r w:rsidRPr="00696FF9">
        <w:rPr>
          <w:rFonts w:eastAsia="Times New Roman" w:cs="Arial"/>
          <w:szCs w:val="24"/>
          <w:lang w:eastAsia="en-AU"/>
        </w:rPr>
        <w:t xml:space="preserve"> </w:t>
      </w:r>
    </w:p>
    <w:p w:rsidR="001056A8" w:rsidRDefault="00D877C6" w:rsidP="0059025C">
      <w:pPr>
        <w:jc w:val="both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szCs w:val="24"/>
          <w:lang w:eastAsia="en-AU"/>
        </w:rPr>
        <w:t>WA</w:t>
      </w:r>
      <w:r w:rsidR="001056A8">
        <w:rPr>
          <w:rFonts w:eastAsia="Times New Roman" w:cs="Arial"/>
          <w:szCs w:val="24"/>
          <w:lang w:eastAsia="en-AU"/>
        </w:rPr>
        <w:t xml:space="preserve"> recently recorded </w:t>
      </w:r>
      <w:r w:rsidR="00431CA8">
        <w:rPr>
          <w:rFonts w:eastAsia="Times New Roman" w:cs="Arial"/>
          <w:szCs w:val="24"/>
          <w:lang w:eastAsia="en-AU"/>
        </w:rPr>
        <w:t>1</w:t>
      </w:r>
      <w:r w:rsidR="00936878">
        <w:rPr>
          <w:rFonts w:eastAsia="Times New Roman" w:cs="Arial"/>
          <w:szCs w:val="24"/>
          <w:lang w:eastAsia="en-AU"/>
        </w:rPr>
        <w:t>4</w:t>
      </w:r>
      <w:r w:rsidR="001056A8" w:rsidRPr="001056A8">
        <w:rPr>
          <w:rFonts w:eastAsia="Times New Roman" w:cs="Arial"/>
          <w:szCs w:val="24"/>
          <w:lang w:eastAsia="en-AU"/>
        </w:rPr>
        <w:t xml:space="preserve"> days </w:t>
      </w:r>
      <w:r w:rsidR="00936878">
        <w:rPr>
          <w:rFonts w:eastAsia="Times New Roman" w:cs="Arial"/>
          <w:szCs w:val="24"/>
          <w:lang w:eastAsia="en-AU"/>
        </w:rPr>
        <w:t>with only 2 reported cases, both of whom were rapidly identified and are in isolation</w:t>
      </w:r>
      <w:r w:rsidR="001056A8" w:rsidRPr="001056A8">
        <w:rPr>
          <w:rFonts w:eastAsia="Times New Roman" w:cs="Arial"/>
          <w:szCs w:val="24"/>
          <w:lang w:eastAsia="en-AU"/>
        </w:rPr>
        <w:t>.</w:t>
      </w:r>
      <w:r w:rsidR="00431CA8">
        <w:rPr>
          <w:rFonts w:eastAsia="Times New Roman" w:cs="Arial"/>
          <w:szCs w:val="24"/>
          <w:lang w:eastAsia="en-AU"/>
        </w:rPr>
        <w:t xml:space="preserve"> With </w:t>
      </w:r>
      <w:r w:rsidR="00431CA8" w:rsidRPr="00431CA8">
        <w:rPr>
          <w:rFonts w:eastAsia="Times New Roman" w:cs="Arial"/>
          <w:szCs w:val="24"/>
          <w:lang w:eastAsia="en-AU"/>
        </w:rPr>
        <w:t xml:space="preserve">over </w:t>
      </w:r>
      <w:r w:rsidR="00673E5E">
        <w:rPr>
          <w:rFonts w:eastAsia="Times New Roman" w:cs="Arial"/>
          <w:szCs w:val="24"/>
          <w:lang w:eastAsia="en-AU"/>
        </w:rPr>
        <w:t>56,000</w:t>
      </w:r>
      <w:r w:rsidR="00431CA8" w:rsidRPr="00431CA8">
        <w:rPr>
          <w:rFonts w:eastAsia="Times New Roman" w:cs="Arial"/>
          <w:szCs w:val="24"/>
          <w:lang w:eastAsia="en-AU"/>
        </w:rPr>
        <w:t xml:space="preserve"> negative tests and only 7 active cases</w:t>
      </w:r>
      <w:r w:rsidR="00313733">
        <w:rPr>
          <w:rFonts w:eastAsia="Times New Roman" w:cs="Arial"/>
          <w:szCs w:val="24"/>
          <w:lang w:eastAsia="en-AU"/>
        </w:rPr>
        <w:t>,</w:t>
      </w:r>
      <w:r w:rsidR="00431CA8" w:rsidRPr="00431CA8">
        <w:rPr>
          <w:rFonts w:eastAsia="Times New Roman" w:cs="Arial"/>
          <w:szCs w:val="24"/>
          <w:lang w:eastAsia="en-AU"/>
        </w:rPr>
        <w:t xml:space="preserve"> </w:t>
      </w:r>
      <w:r w:rsidR="00431CA8">
        <w:rPr>
          <w:rFonts w:eastAsia="Times New Roman" w:cs="Arial"/>
          <w:szCs w:val="24"/>
          <w:lang w:eastAsia="en-AU"/>
        </w:rPr>
        <w:t>there is no evidence of community transmission</w:t>
      </w:r>
      <w:r w:rsidR="001056A8" w:rsidRPr="001056A8">
        <w:rPr>
          <w:rFonts w:eastAsia="Times New Roman" w:cs="Arial"/>
          <w:szCs w:val="24"/>
          <w:lang w:eastAsia="en-AU"/>
        </w:rPr>
        <w:t>.</w:t>
      </w:r>
    </w:p>
    <w:p w:rsidR="001056A8" w:rsidRDefault="001A785F" w:rsidP="0059025C">
      <w:pPr>
        <w:jc w:val="both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szCs w:val="24"/>
          <w:lang w:eastAsia="en-AU"/>
        </w:rPr>
        <w:t>The</w:t>
      </w:r>
      <w:r w:rsidR="001056A8">
        <w:rPr>
          <w:rFonts w:eastAsia="Times New Roman" w:cs="Arial"/>
          <w:szCs w:val="24"/>
          <w:lang w:eastAsia="en-AU"/>
        </w:rPr>
        <w:t xml:space="preserve"> </w:t>
      </w:r>
      <w:r>
        <w:rPr>
          <w:rFonts w:eastAsia="Times New Roman" w:cs="Arial"/>
          <w:szCs w:val="24"/>
          <w:lang w:eastAsia="en-AU"/>
        </w:rPr>
        <w:t>WA State</w:t>
      </w:r>
      <w:r w:rsidR="001056A8">
        <w:rPr>
          <w:rFonts w:eastAsia="Times New Roman" w:cs="Arial"/>
          <w:szCs w:val="24"/>
          <w:lang w:eastAsia="en-AU"/>
        </w:rPr>
        <w:t xml:space="preserve"> Government </w:t>
      </w:r>
      <w:r w:rsidR="00431CA8">
        <w:rPr>
          <w:rFonts w:eastAsia="Times New Roman" w:cs="Arial"/>
          <w:szCs w:val="24"/>
          <w:lang w:eastAsia="en-AU"/>
        </w:rPr>
        <w:t xml:space="preserve">has </w:t>
      </w:r>
      <w:r w:rsidR="009C6CA7">
        <w:rPr>
          <w:rFonts w:eastAsia="Times New Roman" w:cs="Arial"/>
          <w:szCs w:val="24"/>
          <w:lang w:eastAsia="en-AU"/>
        </w:rPr>
        <w:t>recently</w:t>
      </w:r>
      <w:r>
        <w:rPr>
          <w:rFonts w:eastAsia="Times New Roman" w:cs="Arial"/>
          <w:szCs w:val="24"/>
          <w:lang w:eastAsia="en-AU"/>
        </w:rPr>
        <w:t xml:space="preserve"> annou</w:t>
      </w:r>
      <w:r w:rsidR="00774725">
        <w:rPr>
          <w:rFonts w:eastAsia="Times New Roman" w:cs="Arial"/>
          <w:szCs w:val="24"/>
          <w:lang w:eastAsia="en-AU"/>
        </w:rPr>
        <w:t>n</w:t>
      </w:r>
      <w:r>
        <w:rPr>
          <w:rFonts w:eastAsia="Times New Roman" w:cs="Arial"/>
          <w:szCs w:val="24"/>
          <w:lang w:eastAsia="en-AU"/>
        </w:rPr>
        <w:t>ce</w:t>
      </w:r>
      <w:r w:rsidR="00774725">
        <w:rPr>
          <w:rFonts w:eastAsia="Times New Roman" w:cs="Arial"/>
          <w:szCs w:val="24"/>
          <w:lang w:eastAsia="en-AU"/>
        </w:rPr>
        <w:t xml:space="preserve">d </w:t>
      </w:r>
      <w:r>
        <w:rPr>
          <w:rFonts w:eastAsia="Times New Roman" w:cs="Arial"/>
          <w:szCs w:val="24"/>
          <w:lang w:eastAsia="en-AU"/>
        </w:rPr>
        <w:t>further</w:t>
      </w:r>
      <w:r w:rsidR="001056A8">
        <w:rPr>
          <w:rFonts w:eastAsia="Times New Roman" w:cs="Arial"/>
          <w:szCs w:val="24"/>
          <w:lang w:eastAsia="en-AU"/>
        </w:rPr>
        <w:t xml:space="preserve"> decisions about </w:t>
      </w:r>
      <w:r w:rsidR="00774725">
        <w:rPr>
          <w:rFonts w:eastAsia="Times New Roman" w:cs="Arial"/>
          <w:szCs w:val="24"/>
          <w:lang w:eastAsia="en-AU"/>
        </w:rPr>
        <w:t>the easing of</w:t>
      </w:r>
      <w:r w:rsidR="001056A8">
        <w:rPr>
          <w:rFonts w:eastAsia="Times New Roman" w:cs="Arial"/>
          <w:szCs w:val="24"/>
          <w:lang w:eastAsia="en-AU"/>
        </w:rPr>
        <w:t xml:space="preserve"> restrictions in our state </w:t>
      </w:r>
      <w:r w:rsidR="00774725">
        <w:rPr>
          <w:rFonts w:eastAsia="Times New Roman" w:cs="Arial"/>
          <w:szCs w:val="24"/>
          <w:lang w:eastAsia="en-AU"/>
        </w:rPr>
        <w:t>as part of a phased approach in</w:t>
      </w:r>
      <w:r w:rsidR="001056A8">
        <w:rPr>
          <w:rFonts w:eastAsia="Times New Roman" w:cs="Arial"/>
          <w:szCs w:val="24"/>
          <w:lang w:eastAsia="en-AU"/>
        </w:rPr>
        <w:t xml:space="preserve"> the </w:t>
      </w:r>
      <w:r w:rsidR="006B7DB6">
        <w:rPr>
          <w:rFonts w:eastAsia="Times New Roman" w:cs="Arial"/>
          <w:szCs w:val="24"/>
          <w:lang w:eastAsia="en-AU"/>
        </w:rPr>
        <w:t>management of the pandemic.</w:t>
      </w:r>
      <w:r w:rsidR="00774725">
        <w:rPr>
          <w:rFonts w:eastAsia="Times New Roman" w:cs="Arial"/>
          <w:szCs w:val="24"/>
          <w:lang w:eastAsia="en-AU"/>
        </w:rPr>
        <w:t xml:space="preserve">  These decisions have been based on public health advice and will continue to be carefully monitored in the weeks ahead.</w:t>
      </w:r>
    </w:p>
    <w:p w:rsidR="001A785F" w:rsidRDefault="001A785F" w:rsidP="0059025C">
      <w:pPr>
        <w:jc w:val="both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szCs w:val="24"/>
          <w:lang w:eastAsia="en-AU"/>
        </w:rPr>
        <w:t xml:space="preserve">Public health measures </w:t>
      </w:r>
      <w:r w:rsidR="00267B6E">
        <w:rPr>
          <w:rFonts w:eastAsia="Times New Roman" w:cs="Arial"/>
          <w:szCs w:val="24"/>
          <w:lang w:eastAsia="en-AU"/>
        </w:rPr>
        <w:t xml:space="preserve">already </w:t>
      </w:r>
      <w:r>
        <w:rPr>
          <w:rFonts w:eastAsia="Times New Roman" w:cs="Arial"/>
          <w:szCs w:val="24"/>
          <w:lang w:eastAsia="en-AU"/>
        </w:rPr>
        <w:t xml:space="preserve">in place to protect the community will </w:t>
      </w:r>
      <w:r w:rsidR="00774725">
        <w:rPr>
          <w:rFonts w:eastAsia="Times New Roman" w:cs="Arial"/>
          <w:szCs w:val="24"/>
          <w:lang w:eastAsia="en-AU"/>
        </w:rPr>
        <w:t>remain a focus</w:t>
      </w:r>
      <w:r>
        <w:rPr>
          <w:rFonts w:eastAsia="Times New Roman" w:cs="Arial"/>
          <w:szCs w:val="24"/>
          <w:lang w:eastAsia="en-AU"/>
        </w:rPr>
        <w:t xml:space="preserve"> during this time</w:t>
      </w:r>
      <w:r w:rsidR="0040177E">
        <w:rPr>
          <w:rFonts w:eastAsia="Times New Roman" w:cs="Arial"/>
          <w:szCs w:val="24"/>
          <w:lang w:eastAsia="en-AU"/>
        </w:rPr>
        <w:t>,</w:t>
      </w:r>
      <w:r>
        <w:rPr>
          <w:rFonts w:eastAsia="Times New Roman" w:cs="Arial"/>
          <w:szCs w:val="24"/>
          <w:lang w:eastAsia="en-AU"/>
        </w:rPr>
        <w:t xml:space="preserve"> </w:t>
      </w:r>
      <w:r w:rsidR="00774725">
        <w:rPr>
          <w:rFonts w:eastAsia="Times New Roman" w:cs="Arial"/>
          <w:szCs w:val="24"/>
          <w:lang w:eastAsia="en-AU"/>
        </w:rPr>
        <w:t xml:space="preserve">including </w:t>
      </w:r>
      <w:r>
        <w:rPr>
          <w:rFonts w:eastAsia="Times New Roman" w:cs="Arial"/>
          <w:szCs w:val="24"/>
          <w:lang w:eastAsia="en-AU"/>
        </w:rPr>
        <w:t>broad testing, comprehensive contract tracing when a case is identified, isolation and quarantine</w:t>
      </w:r>
      <w:r w:rsidR="00774725">
        <w:rPr>
          <w:rFonts w:eastAsia="Times New Roman" w:cs="Arial"/>
          <w:szCs w:val="24"/>
          <w:lang w:eastAsia="en-AU"/>
        </w:rPr>
        <w:t xml:space="preserve"> measures where required</w:t>
      </w:r>
      <w:r w:rsidR="0040177E">
        <w:rPr>
          <w:rFonts w:eastAsia="Times New Roman" w:cs="Arial"/>
          <w:szCs w:val="24"/>
          <w:lang w:eastAsia="en-AU"/>
        </w:rPr>
        <w:t>,</w:t>
      </w:r>
      <w:r w:rsidR="00774725">
        <w:rPr>
          <w:rFonts w:eastAsia="Times New Roman" w:cs="Arial"/>
          <w:szCs w:val="24"/>
          <w:lang w:eastAsia="en-AU"/>
        </w:rPr>
        <w:t xml:space="preserve"> </w:t>
      </w:r>
      <w:r>
        <w:rPr>
          <w:rFonts w:eastAsia="Times New Roman" w:cs="Arial"/>
          <w:szCs w:val="24"/>
          <w:lang w:eastAsia="en-AU"/>
        </w:rPr>
        <w:t>and education about social distancing and hand hygiene.</w:t>
      </w:r>
      <w:r w:rsidR="009C6CA7">
        <w:rPr>
          <w:rFonts w:eastAsia="Times New Roman" w:cs="Arial"/>
          <w:szCs w:val="24"/>
          <w:lang w:eastAsia="en-AU"/>
        </w:rPr>
        <w:t xml:space="preserve">  Plans </w:t>
      </w:r>
      <w:r w:rsidR="0040177E">
        <w:rPr>
          <w:rFonts w:eastAsia="Times New Roman" w:cs="Arial"/>
          <w:szCs w:val="24"/>
          <w:lang w:eastAsia="en-AU"/>
        </w:rPr>
        <w:t>remain</w:t>
      </w:r>
      <w:r w:rsidR="009C6CA7">
        <w:rPr>
          <w:rFonts w:eastAsia="Times New Roman" w:cs="Arial"/>
          <w:szCs w:val="24"/>
          <w:lang w:eastAsia="en-AU"/>
        </w:rPr>
        <w:t xml:space="preserve"> in place to ensure immediate respon</w:t>
      </w:r>
      <w:r w:rsidR="0040177E">
        <w:rPr>
          <w:rFonts w:eastAsia="Times New Roman" w:cs="Arial"/>
          <w:szCs w:val="24"/>
          <w:lang w:eastAsia="en-AU"/>
        </w:rPr>
        <w:t>se</w:t>
      </w:r>
      <w:r w:rsidR="009C6CA7">
        <w:rPr>
          <w:rFonts w:eastAsia="Times New Roman" w:cs="Arial"/>
          <w:szCs w:val="24"/>
          <w:lang w:eastAsia="en-AU"/>
        </w:rPr>
        <w:t xml:space="preserve"> to any reported infections in the school setting when needed to prevent the spread of any illness.</w:t>
      </w:r>
      <w:r>
        <w:rPr>
          <w:rFonts w:eastAsia="Times New Roman" w:cs="Arial"/>
          <w:szCs w:val="24"/>
          <w:lang w:eastAsia="en-AU"/>
        </w:rPr>
        <w:t xml:space="preserve">   </w:t>
      </w:r>
    </w:p>
    <w:p w:rsidR="0040177E" w:rsidRDefault="00774725" w:rsidP="0059025C">
      <w:pPr>
        <w:jc w:val="both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szCs w:val="24"/>
          <w:lang w:eastAsia="en-AU"/>
        </w:rPr>
        <w:t xml:space="preserve">I continue to recommend that schools </w:t>
      </w:r>
      <w:r w:rsidR="0040177E">
        <w:rPr>
          <w:rFonts w:eastAsia="Times New Roman" w:cs="Arial"/>
          <w:szCs w:val="24"/>
          <w:lang w:eastAsia="en-AU"/>
        </w:rPr>
        <w:t xml:space="preserve">should </w:t>
      </w:r>
      <w:r>
        <w:rPr>
          <w:rFonts w:eastAsia="Times New Roman" w:cs="Arial"/>
          <w:szCs w:val="24"/>
          <w:lang w:eastAsia="en-AU"/>
        </w:rPr>
        <w:t>remain open to all students and families should be encouraged to return their children to the classroom.</w:t>
      </w:r>
      <w:r w:rsidR="009C6CA7">
        <w:rPr>
          <w:rFonts w:eastAsia="Times New Roman" w:cs="Arial"/>
          <w:szCs w:val="24"/>
          <w:lang w:eastAsia="en-AU"/>
        </w:rPr>
        <w:t xml:space="preserve">  If your child is more vulnerable due to health problems or </w:t>
      </w:r>
      <w:proofErr w:type="spellStart"/>
      <w:r w:rsidR="009C6CA7">
        <w:rPr>
          <w:rFonts w:eastAsia="Times New Roman" w:cs="Arial"/>
          <w:szCs w:val="24"/>
          <w:lang w:eastAsia="en-AU"/>
        </w:rPr>
        <w:t>your</w:t>
      </w:r>
      <w:proofErr w:type="spellEnd"/>
      <w:r w:rsidR="009C6CA7">
        <w:rPr>
          <w:rFonts w:eastAsia="Times New Roman" w:cs="Arial"/>
          <w:szCs w:val="24"/>
          <w:lang w:eastAsia="en-AU"/>
        </w:rPr>
        <w:t xml:space="preserve"> have a vulnerable adult living in your home</w:t>
      </w:r>
      <w:r w:rsidR="0040177E">
        <w:rPr>
          <w:rFonts w:eastAsia="Times New Roman" w:cs="Arial"/>
          <w:szCs w:val="24"/>
          <w:lang w:eastAsia="en-AU"/>
        </w:rPr>
        <w:t>, then I would recommend seeking advice from your specialist medical practitioner as to whether returning to school remains the best option for you.</w:t>
      </w:r>
    </w:p>
    <w:p w:rsidR="003B65AA" w:rsidRPr="003B65AA" w:rsidRDefault="006B7DB6" w:rsidP="0059025C">
      <w:pPr>
        <w:jc w:val="both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szCs w:val="24"/>
          <w:lang w:eastAsia="en-AU"/>
        </w:rPr>
        <w:t xml:space="preserve">We need to remain diligent </w:t>
      </w:r>
      <w:r w:rsidR="00774725">
        <w:rPr>
          <w:rFonts w:eastAsia="Times New Roman" w:cs="Arial"/>
          <w:szCs w:val="24"/>
          <w:lang w:eastAsia="en-AU"/>
        </w:rPr>
        <w:t xml:space="preserve">during this time </w:t>
      </w:r>
      <w:r>
        <w:rPr>
          <w:rFonts w:eastAsia="Times New Roman" w:cs="Arial"/>
          <w:szCs w:val="24"/>
          <w:lang w:eastAsia="en-AU"/>
        </w:rPr>
        <w:t xml:space="preserve">and I encourage you to please </w:t>
      </w:r>
      <w:r w:rsidR="003B65AA" w:rsidRPr="003B65AA">
        <w:rPr>
          <w:rFonts w:eastAsia="Times New Roman" w:cs="Arial"/>
          <w:szCs w:val="24"/>
          <w:lang w:eastAsia="en-AU"/>
        </w:rPr>
        <w:t>make sure you</w:t>
      </w:r>
      <w:r w:rsidR="009C6CA7">
        <w:rPr>
          <w:rFonts w:eastAsia="Times New Roman" w:cs="Arial"/>
          <w:szCs w:val="24"/>
          <w:lang w:eastAsia="en-AU"/>
        </w:rPr>
        <w:t xml:space="preserve"> keep your child home</w:t>
      </w:r>
      <w:r w:rsidR="003B65AA" w:rsidRPr="003B65AA">
        <w:rPr>
          <w:rFonts w:eastAsia="Times New Roman" w:cs="Arial"/>
          <w:szCs w:val="24"/>
          <w:lang w:eastAsia="en-AU"/>
        </w:rPr>
        <w:t xml:space="preserve"> if </w:t>
      </w:r>
      <w:r w:rsidR="009C6CA7">
        <w:rPr>
          <w:rFonts w:eastAsia="Times New Roman" w:cs="Arial"/>
          <w:szCs w:val="24"/>
          <w:lang w:eastAsia="en-AU"/>
        </w:rPr>
        <w:t xml:space="preserve">they </w:t>
      </w:r>
      <w:r w:rsidR="003B65AA" w:rsidRPr="003B65AA">
        <w:rPr>
          <w:rFonts w:eastAsia="Times New Roman" w:cs="Arial"/>
          <w:szCs w:val="24"/>
          <w:lang w:eastAsia="en-AU"/>
        </w:rPr>
        <w:t>are unwell and</w:t>
      </w:r>
      <w:r w:rsidR="004D27B1">
        <w:rPr>
          <w:rFonts w:eastAsia="Times New Roman" w:cs="Arial"/>
          <w:szCs w:val="24"/>
          <w:lang w:eastAsia="en-AU"/>
        </w:rPr>
        <w:t xml:space="preserve">, if you </w:t>
      </w:r>
      <w:r w:rsidR="009C6CA7">
        <w:rPr>
          <w:rFonts w:eastAsia="Times New Roman" w:cs="Arial"/>
          <w:szCs w:val="24"/>
          <w:lang w:eastAsia="en-AU"/>
        </w:rPr>
        <w:t xml:space="preserve">or your child </w:t>
      </w:r>
      <w:r w:rsidR="004D27B1">
        <w:rPr>
          <w:rFonts w:eastAsia="Times New Roman" w:cs="Arial"/>
          <w:szCs w:val="24"/>
          <w:lang w:eastAsia="en-AU"/>
        </w:rPr>
        <w:t>have fever</w:t>
      </w:r>
      <w:r w:rsidR="0040177E">
        <w:rPr>
          <w:rFonts w:eastAsia="Times New Roman" w:cs="Arial"/>
          <w:szCs w:val="24"/>
          <w:lang w:eastAsia="en-AU"/>
        </w:rPr>
        <w:t>, cough</w:t>
      </w:r>
      <w:r w:rsidR="004D27B1">
        <w:rPr>
          <w:rFonts w:eastAsia="Times New Roman" w:cs="Arial"/>
          <w:szCs w:val="24"/>
          <w:lang w:eastAsia="en-AU"/>
        </w:rPr>
        <w:t xml:space="preserve"> or </w:t>
      </w:r>
      <w:r w:rsidR="0040177E">
        <w:rPr>
          <w:rFonts w:eastAsia="Times New Roman" w:cs="Arial"/>
          <w:szCs w:val="24"/>
          <w:lang w:eastAsia="en-AU"/>
        </w:rPr>
        <w:t>cold</w:t>
      </w:r>
      <w:r w:rsidR="004D27B1">
        <w:rPr>
          <w:rFonts w:eastAsia="Times New Roman" w:cs="Arial"/>
          <w:szCs w:val="24"/>
          <w:lang w:eastAsia="en-AU"/>
        </w:rPr>
        <w:t xml:space="preserve"> symptoms, </w:t>
      </w:r>
      <w:r w:rsidR="003B65AA" w:rsidRPr="003B65AA">
        <w:rPr>
          <w:rFonts w:eastAsia="Times New Roman" w:cs="Arial"/>
          <w:szCs w:val="24"/>
          <w:lang w:eastAsia="en-AU"/>
        </w:rPr>
        <w:t xml:space="preserve">get tested for COVID-19. </w:t>
      </w:r>
      <w:r w:rsidR="0040177E">
        <w:rPr>
          <w:rFonts w:eastAsia="Times New Roman" w:cs="Arial"/>
          <w:szCs w:val="24"/>
          <w:lang w:eastAsia="en-AU"/>
        </w:rPr>
        <w:t>We should all continue to f</w:t>
      </w:r>
      <w:r w:rsidR="003B65AA" w:rsidRPr="003B65AA">
        <w:rPr>
          <w:rFonts w:eastAsia="Times New Roman" w:cs="Arial"/>
          <w:szCs w:val="24"/>
          <w:lang w:eastAsia="en-AU"/>
        </w:rPr>
        <w:t xml:space="preserve">ollow the social distancing guidelines when interacting with other </w:t>
      </w:r>
      <w:r w:rsidR="009C6CA7">
        <w:rPr>
          <w:rFonts w:eastAsia="Times New Roman" w:cs="Arial"/>
          <w:szCs w:val="24"/>
          <w:lang w:eastAsia="en-AU"/>
        </w:rPr>
        <w:t xml:space="preserve">parents, teachers and </w:t>
      </w:r>
      <w:r w:rsidR="003B65AA" w:rsidRPr="003B65AA">
        <w:rPr>
          <w:rFonts w:eastAsia="Times New Roman" w:cs="Arial"/>
          <w:szCs w:val="24"/>
          <w:lang w:eastAsia="en-AU"/>
        </w:rPr>
        <w:t>school staff.</w:t>
      </w:r>
    </w:p>
    <w:p w:rsidR="0059025C" w:rsidRDefault="006B7DB6" w:rsidP="0059025C">
      <w:pPr>
        <w:jc w:val="both"/>
        <w:rPr>
          <w:rFonts w:eastAsia="Times New Roman" w:cs="Arial"/>
          <w:szCs w:val="24"/>
          <w:lang w:eastAsia="en-AU"/>
        </w:rPr>
      </w:pPr>
      <w:r w:rsidRPr="003B65AA">
        <w:rPr>
          <w:rFonts w:eastAsia="Times New Roman" w:cs="Arial"/>
          <w:szCs w:val="24"/>
          <w:lang w:eastAsia="en-AU"/>
        </w:rPr>
        <w:t xml:space="preserve">Thank you </w:t>
      </w:r>
      <w:r>
        <w:rPr>
          <w:rFonts w:eastAsia="Times New Roman" w:cs="Arial"/>
          <w:szCs w:val="24"/>
          <w:lang w:eastAsia="en-AU"/>
        </w:rPr>
        <w:t xml:space="preserve">again </w:t>
      </w:r>
      <w:r w:rsidRPr="003B65AA">
        <w:rPr>
          <w:rFonts w:eastAsia="Times New Roman" w:cs="Arial"/>
          <w:szCs w:val="24"/>
          <w:lang w:eastAsia="en-AU"/>
        </w:rPr>
        <w:t xml:space="preserve">for your leadership and </w:t>
      </w:r>
      <w:r w:rsidR="001A785F">
        <w:rPr>
          <w:rFonts w:eastAsia="Times New Roman" w:cs="Arial"/>
          <w:szCs w:val="24"/>
          <w:lang w:eastAsia="en-AU"/>
        </w:rPr>
        <w:t>support</w:t>
      </w:r>
      <w:r w:rsidR="003B65AA" w:rsidRPr="003B65AA">
        <w:rPr>
          <w:rFonts w:eastAsia="Times New Roman" w:cs="Arial"/>
          <w:szCs w:val="24"/>
          <w:lang w:eastAsia="en-AU"/>
        </w:rPr>
        <w:t xml:space="preserve"> during </w:t>
      </w:r>
      <w:r w:rsidR="0059025C">
        <w:rPr>
          <w:rFonts w:eastAsia="Times New Roman" w:cs="Arial"/>
          <w:szCs w:val="24"/>
          <w:lang w:eastAsia="en-AU"/>
        </w:rPr>
        <w:t xml:space="preserve">this challenging </w:t>
      </w:r>
      <w:r w:rsidR="003B65AA" w:rsidRPr="003B65AA">
        <w:rPr>
          <w:rFonts w:eastAsia="Times New Roman" w:cs="Arial"/>
          <w:szCs w:val="24"/>
          <w:lang w:eastAsia="en-AU"/>
        </w:rPr>
        <w:t xml:space="preserve">time. </w:t>
      </w:r>
    </w:p>
    <w:p w:rsidR="003B65AA" w:rsidRPr="003B65AA" w:rsidRDefault="003B65AA" w:rsidP="0059025C">
      <w:pPr>
        <w:jc w:val="both"/>
        <w:rPr>
          <w:rFonts w:eastAsia="Times New Roman" w:cs="Arial"/>
          <w:szCs w:val="24"/>
          <w:lang w:eastAsia="en-AU"/>
        </w:rPr>
      </w:pPr>
      <w:r w:rsidRPr="003B65AA">
        <w:rPr>
          <w:rFonts w:eastAsia="Times New Roman" w:cs="Arial"/>
          <w:szCs w:val="24"/>
          <w:lang w:eastAsia="en-AU"/>
        </w:rPr>
        <w:t>Yours sincerely</w:t>
      </w:r>
    </w:p>
    <w:p w:rsidR="003B65AA" w:rsidRPr="003B65AA" w:rsidRDefault="00696FF9" w:rsidP="0059025C">
      <w:pPr>
        <w:jc w:val="both"/>
        <w:rPr>
          <w:rFonts w:eastAsia="Times New Roman" w:cs="Arial"/>
          <w:b/>
          <w:szCs w:val="24"/>
          <w:lang w:eastAsia="en-AU"/>
        </w:rPr>
      </w:pPr>
      <w:r w:rsidRPr="00696FF9">
        <w:rPr>
          <w:rFonts w:eastAsia="Times New Roman" w:cs="Arial"/>
          <w:b/>
          <w:szCs w:val="24"/>
          <w:lang w:eastAsia="en-AU"/>
        </w:rPr>
        <w:t>DR ANDY ROBERTSON</w:t>
      </w:r>
    </w:p>
    <w:p w:rsidR="00696FF9" w:rsidRDefault="003B65AA" w:rsidP="0059025C">
      <w:pPr>
        <w:jc w:val="both"/>
        <w:rPr>
          <w:rFonts w:eastAsia="Times New Roman" w:cs="Arial"/>
          <w:szCs w:val="24"/>
          <w:lang w:eastAsia="en-AU"/>
        </w:rPr>
      </w:pPr>
      <w:r w:rsidRPr="003B65AA">
        <w:rPr>
          <w:rFonts w:eastAsia="Times New Roman" w:cs="Arial"/>
          <w:szCs w:val="24"/>
          <w:lang w:eastAsia="en-AU"/>
        </w:rPr>
        <w:t>Chief Health Officer</w:t>
      </w:r>
    </w:p>
    <w:p w:rsidR="003B65AA" w:rsidRPr="003B65AA" w:rsidRDefault="003B65AA" w:rsidP="0059025C">
      <w:pPr>
        <w:jc w:val="both"/>
        <w:rPr>
          <w:rFonts w:eastAsia="Times New Roman" w:cs="Arial"/>
          <w:szCs w:val="24"/>
          <w:lang w:eastAsia="en-AU"/>
        </w:rPr>
      </w:pPr>
      <w:r w:rsidRPr="003B65AA">
        <w:rPr>
          <w:rFonts w:eastAsia="Times New Roman" w:cs="Arial"/>
          <w:szCs w:val="24"/>
          <w:lang w:eastAsia="en-AU"/>
        </w:rPr>
        <w:t xml:space="preserve"> </w:t>
      </w:r>
      <w:r w:rsidRPr="003B65AA">
        <w:rPr>
          <w:rFonts w:eastAsia="Times New Roman" w:cs="Arial"/>
          <w:szCs w:val="24"/>
          <w:lang w:eastAsia="en-AU"/>
        </w:rPr>
        <w:br/>
      </w:r>
      <w:r w:rsidR="001056A8">
        <w:rPr>
          <w:rFonts w:eastAsia="Times New Roman" w:cs="Arial"/>
          <w:szCs w:val="24"/>
          <w:lang w:eastAsia="en-AU"/>
        </w:rPr>
        <w:t xml:space="preserve">  May</w:t>
      </w:r>
      <w:r w:rsidR="00696FF9">
        <w:rPr>
          <w:rFonts w:eastAsia="Times New Roman" w:cs="Arial"/>
          <w:szCs w:val="24"/>
          <w:lang w:eastAsia="en-AU"/>
        </w:rPr>
        <w:t xml:space="preserve"> 2020</w:t>
      </w:r>
    </w:p>
    <w:sectPr w:rsidR="003B65AA" w:rsidRPr="003B65AA" w:rsidSect="00104977">
      <w:footerReference w:type="default" r:id="rId12"/>
      <w:headerReference w:type="first" r:id="rId13"/>
      <w:footerReference w:type="first" r:id="rId14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B0" w:rsidRDefault="008E3EB0" w:rsidP="0013662A">
      <w:pPr>
        <w:spacing w:after="0"/>
      </w:pPr>
      <w:r>
        <w:separator/>
      </w:r>
    </w:p>
  </w:endnote>
  <w:endnote w:type="continuationSeparator" w:id="0">
    <w:p w:rsidR="008E3EB0" w:rsidRDefault="008E3EB0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48357D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DF415A" w:rsidP="009B0844">
    <w:pPr>
      <w:spacing w:after="300"/>
      <w:ind w:right="-1"/>
    </w:pPr>
    <w:r>
      <w:t>© Department of Health 2020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05B38" w:themeColor="accent1"/>
        <w:sz w:val="28"/>
        <w:szCs w:val="28"/>
      </w:rPr>
    </w:pPr>
    <w:r w:rsidRPr="00483052">
      <w:rPr>
        <w:rFonts w:ascii="Arial" w:hAnsi="Arial"/>
        <w:color w:val="005B38" w:themeColor="accent1"/>
        <w:sz w:val="28"/>
        <w:szCs w:val="28"/>
      </w:rPr>
      <w:t>health.wa.gov.au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2A" w:rsidRPr="00232283" w:rsidRDefault="0013662A" w:rsidP="00232283">
    <w:pPr>
      <w:spacing w:after="240"/>
      <w:rPr>
        <w:b/>
        <w:color w:val="005B38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B0" w:rsidRDefault="008E3EB0" w:rsidP="0013662A">
      <w:pPr>
        <w:spacing w:after="0"/>
      </w:pPr>
      <w:r>
        <w:separator/>
      </w:r>
    </w:p>
  </w:footnote>
  <w:footnote w:type="continuationSeparator" w:id="0">
    <w:p w:rsidR="008E3EB0" w:rsidRDefault="008E3EB0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52" w:rsidRDefault="00D51314">
    <w:pPr>
      <w:pStyle w:val="Header"/>
    </w:pPr>
    <w:sdt>
      <w:sdtPr>
        <w:id w:val="212719552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83052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6C393FE" wp14:editId="481163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8" cy="10691999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40D2"/>
    <w:multiLevelType w:val="hybridMultilevel"/>
    <w:tmpl w:val="0080AFFE"/>
    <w:lvl w:ilvl="0" w:tplc="45CC07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69FC"/>
    <w:multiLevelType w:val="hybridMultilevel"/>
    <w:tmpl w:val="6EC6FA06"/>
    <w:lvl w:ilvl="0" w:tplc="45CC07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5B38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BD"/>
    <w:rsid w:val="0002084F"/>
    <w:rsid w:val="000244A9"/>
    <w:rsid w:val="00034B0D"/>
    <w:rsid w:val="000543B3"/>
    <w:rsid w:val="000817F3"/>
    <w:rsid w:val="00090F60"/>
    <w:rsid w:val="00092010"/>
    <w:rsid w:val="000D4A62"/>
    <w:rsid w:val="00104977"/>
    <w:rsid w:val="001056A8"/>
    <w:rsid w:val="0013662A"/>
    <w:rsid w:val="001437E0"/>
    <w:rsid w:val="00171B7B"/>
    <w:rsid w:val="001811B3"/>
    <w:rsid w:val="001A785F"/>
    <w:rsid w:val="001C7D1F"/>
    <w:rsid w:val="001F6030"/>
    <w:rsid w:val="001F68E9"/>
    <w:rsid w:val="00220E8F"/>
    <w:rsid w:val="002268A6"/>
    <w:rsid w:val="00232283"/>
    <w:rsid w:val="00267B6E"/>
    <w:rsid w:val="002C7D7D"/>
    <w:rsid w:val="002E3502"/>
    <w:rsid w:val="002E5F5B"/>
    <w:rsid w:val="00313733"/>
    <w:rsid w:val="00355004"/>
    <w:rsid w:val="003929E7"/>
    <w:rsid w:val="003B65AA"/>
    <w:rsid w:val="003F24D2"/>
    <w:rsid w:val="0040177E"/>
    <w:rsid w:val="004178D9"/>
    <w:rsid w:val="00422EB7"/>
    <w:rsid w:val="00431CA8"/>
    <w:rsid w:val="00466DB9"/>
    <w:rsid w:val="00471692"/>
    <w:rsid w:val="00483052"/>
    <w:rsid w:val="0048357D"/>
    <w:rsid w:val="0049002E"/>
    <w:rsid w:val="00492C70"/>
    <w:rsid w:val="004A467F"/>
    <w:rsid w:val="004A609E"/>
    <w:rsid w:val="004C2780"/>
    <w:rsid w:val="004C27CB"/>
    <w:rsid w:val="004C6976"/>
    <w:rsid w:val="004D27B1"/>
    <w:rsid w:val="00503965"/>
    <w:rsid w:val="00521D1A"/>
    <w:rsid w:val="005461CE"/>
    <w:rsid w:val="0055275F"/>
    <w:rsid w:val="0056716B"/>
    <w:rsid w:val="005725E2"/>
    <w:rsid w:val="0059025C"/>
    <w:rsid w:val="00597A85"/>
    <w:rsid w:val="005A409E"/>
    <w:rsid w:val="005A4DC8"/>
    <w:rsid w:val="005B12C9"/>
    <w:rsid w:val="005D455D"/>
    <w:rsid w:val="00607F7B"/>
    <w:rsid w:val="00670DA5"/>
    <w:rsid w:val="00673E5E"/>
    <w:rsid w:val="00676A72"/>
    <w:rsid w:val="00696FF9"/>
    <w:rsid w:val="006B7DB6"/>
    <w:rsid w:val="006F1E2D"/>
    <w:rsid w:val="006F52D0"/>
    <w:rsid w:val="00753150"/>
    <w:rsid w:val="0077027C"/>
    <w:rsid w:val="00774725"/>
    <w:rsid w:val="00783784"/>
    <w:rsid w:val="00794DF0"/>
    <w:rsid w:val="007C3222"/>
    <w:rsid w:val="007D3AE7"/>
    <w:rsid w:val="007D793C"/>
    <w:rsid w:val="00881846"/>
    <w:rsid w:val="00882643"/>
    <w:rsid w:val="00885FFD"/>
    <w:rsid w:val="00897837"/>
    <w:rsid w:val="008C6F0A"/>
    <w:rsid w:val="008E3665"/>
    <w:rsid w:val="008E3EB0"/>
    <w:rsid w:val="008F7FE4"/>
    <w:rsid w:val="009268E4"/>
    <w:rsid w:val="00930DF8"/>
    <w:rsid w:val="00933CEB"/>
    <w:rsid w:val="00935C8C"/>
    <w:rsid w:val="00936878"/>
    <w:rsid w:val="0096089A"/>
    <w:rsid w:val="009668ED"/>
    <w:rsid w:val="00981DA1"/>
    <w:rsid w:val="00982806"/>
    <w:rsid w:val="00990D6C"/>
    <w:rsid w:val="009B0844"/>
    <w:rsid w:val="009B1250"/>
    <w:rsid w:val="009C6CA7"/>
    <w:rsid w:val="00A75C25"/>
    <w:rsid w:val="00A91C4C"/>
    <w:rsid w:val="00A92023"/>
    <w:rsid w:val="00AA1620"/>
    <w:rsid w:val="00AA59CF"/>
    <w:rsid w:val="00AF0C79"/>
    <w:rsid w:val="00B17ECC"/>
    <w:rsid w:val="00B22666"/>
    <w:rsid w:val="00B85FD3"/>
    <w:rsid w:val="00BA10C4"/>
    <w:rsid w:val="00BB5682"/>
    <w:rsid w:val="00BD41EB"/>
    <w:rsid w:val="00BD7C33"/>
    <w:rsid w:val="00BE3C2D"/>
    <w:rsid w:val="00C7143D"/>
    <w:rsid w:val="00C729CE"/>
    <w:rsid w:val="00CF2778"/>
    <w:rsid w:val="00CF64E2"/>
    <w:rsid w:val="00D03D97"/>
    <w:rsid w:val="00D147D4"/>
    <w:rsid w:val="00D4134E"/>
    <w:rsid w:val="00D51314"/>
    <w:rsid w:val="00D636EE"/>
    <w:rsid w:val="00D877C6"/>
    <w:rsid w:val="00D9301F"/>
    <w:rsid w:val="00DD22D0"/>
    <w:rsid w:val="00DE4BFE"/>
    <w:rsid w:val="00DF415A"/>
    <w:rsid w:val="00E33484"/>
    <w:rsid w:val="00E40563"/>
    <w:rsid w:val="00E47483"/>
    <w:rsid w:val="00E775B0"/>
    <w:rsid w:val="00F647BD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F65FE5B-5B79-45B3-88DF-D36EB78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3B65AA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5B38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5B38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5B38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5B38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5B38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5B38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04429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38" w:themeColor="accent1"/>
          <w:left w:val="nil"/>
          <w:bottom w:val="single" w:sz="8" w:space="0" w:color="005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38" w:themeColor="accent1"/>
          <w:left w:val="nil"/>
          <w:bottom w:val="single" w:sz="8" w:space="0" w:color="005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38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38" w:themeColor="accent1"/>
        <w:left w:val="single" w:sz="8" w:space="0" w:color="005B38" w:themeColor="accent1"/>
        <w:bottom w:val="single" w:sz="8" w:space="0" w:color="005B38" w:themeColor="accent1"/>
        <w:right w:val="single" w:sz="8" w:space="0" w:color="005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band1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4429" w:themeColor="accent1" w:themeShade="BF"/>
    </w:rPr>
    <w:tblPr>
      <w:tblStyleRowBandSize w:val="1"/>
      <w:tblStyleColBandSize w:val="1"/>
      <w:tblBorders>
        <w:top w:val="single" w:sz="8" w:space="0" w:color="005B38" w:themeColor="accent1"/>
        <w:bottom w:val="single" w:sz="8" w:space="0" w:color="005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38" w:themeColor="accent1"/>
          <w:left w:val="nil"/>
          <w:bottom w:val="single" w:sz="8" w:space="0" w:color="005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38" w:themeColor="accent1"/>
          <w:left w:val="nil"/>
          <w:bottom w:val="single" w:sz="8" w:space="0" w:color="005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7FFD6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5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band1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38" w:themeColor="accent1"/>
        <w:left w:val="single" w:sz="8" w:space="0" w:color="005B38" w:themeColor="accent1"/>
        <w:bottom w:val="single" w:sz="8" w:space="0" w:color="005B38" w:themeColor="accent1"/>
        <w:right w:val="single" w:sz="8" w:space="0" w:color="005B38" w:themeColor="accent1"/>
        <w:insideH w:val="single" w:sz="8" w:space="0" w:color="005B38" w:themeColor="accent1"/>
        <w:insideV w:val="single" w:sz="8" w:space="0" w:color="005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18" w:space="0" w:color="005B38" w:themeColor="accent1"/>
          <w:right w:val="single" w:sz="8" w:space="0" w:color="005B38" w:themeColor="accent1"/>
          <w:insideH w:val="nil"/>
          <w:insideV w:val="single" w:sz="8" w:space="0" w:color="005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H w:val="nil"/>
          <w:insideV w:val="single" w:sz="8" w:space="0" w:color="005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band1Vert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  <w:shd w:val="clear" w:color="auto" w:fill="97FFD6" w:themeFill="accent1" w:themeFillTint="3F"/>
      </w:tcPr>
    </w:tblStylePr>
    <w:tblStylePr w:type="band1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V w:val="single" w:sz="8" w:space="0" w:color="005B38" w:themeColor="accent1"/>
        </w:tcBorders>
        <w:shd w:val="clear" w:color="auto" w:fill="97FFD6" w:themeFill="accent1" w:themeFillTint="3F"/>
      </w:tcPr>
    </w:tblStylePr>
    <w:tblStylePr w:type="band2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V w:val="single" w:sz="8" w:space="0" w:color="005B38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5B38" w:themeColor="accent1"/>
          <w:left w:val="single" w:sz="8" w:space="0" w:color="005B38" w:themeColor="accent1"/>
          <w:bottom w:val="single" w:sz="18" w:space="0" w:color="005B38" w:themeColor="accent1"/>
          <w:right w:val="single" w:sz="8" w:space="0" w:color="005B38" w:themeColor="accent1"/>
          <w:insideH w:val="nil"/>
          <w:insideV w:val="single" w:sz="8" w:space="0" w:color="005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H w:val="nil"/>
          <w:insideV w:val="single" w:sz="8" w:space="0" w:color="005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</w:tcPr>
    </w:tblStylePr>
    <w:tblStylePr w:type="band1Vert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</w:tcBorders>
        <w:shd w:val="clear" w:color="auto" w:fill="97FFD6" w:themeFill="accent1" w:themeFillTint="3F"/>
      </w:tcPr>
    </w:tblStylePr>
    <w:tblStylePr w:type="band1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V w:val="single" w:sz="8" w:space="0" w:color="005B38" w:themeColor="accent1"/>
        </w:tcBorders>
        <w:shd w:val="clear" w:color="auto" w:fill="005B38" w:themeFill="accent2"/>
      </w:tcPr>
    </w:tblStylePr>
    <w:tblStylePr w:type="band2Horz">
      <w:tblPr/>
      <w:tcPr>
        <w:tcBorders>
          <w:top w:val="single" w:sz="8" w:space="0" w:color="005B38" w:themeColor="accent1"/>
          <w:left w:val="single" w:sz="8" w:space="0" w:color="005B38" w:themeColor="accent1"/>
          <w:bottom w:val="single" w:sz="8" w:space="0" w:color="005B38" w:themeColor="accent1"/>
          <w:right w:val="single" w:sz="8" w:space="0" w:color="005B38" w:themeColor="accent1"/>
          <w:insideV w:val="single" w:sz="8" w:space="0" w:color="005B38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C477" w:themeColor="accent1" w:themeTint="BF"/>
        <w:left w:val="single" w:sz="8" w:space="0" w:color="00C477" w:themeColor="accent1" w:themeTint="BF"/>
        <w:bottom w:val="single" w:sz="8" w:space="0" w:color="00C477" w:themeColor="accent1" w:themeTint="BF"/>
        <w:right w:val="single" w:sz="8" w:space="0" w:color="00C477" w:themeColor="accent1" w:themeTint="BF"/>
        <w:insideH w:val="single" w:sz="8" w:space="0" w:color="00C47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477" w:themeColor="accent1" w:themeTint="BF"/>
          <w:left w:val="single" w:sz="8" w:space="0" w:color="00C477" w:themeColor="accent1" w:themeTint="BF"/>
          <w:bottom w:val="single" w:sz="8" w:space="0" w:color="00C477" w:themeColor="accent1" w:themeTint="BF"/>
          <w:right w:val="single" w:sz="8" w:space="0" w:color="00C477" w:themeColor="accent1" w:themeTint="BF"/>
          <w:insideH w:val="nil"/>
          <w:insideV w:val="nil"/>
        </w:tcBorders>
        <w:shd w:val="clear" w:color="auto" w:fill="005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477" w:themeColor="accent1" w:themeTint="BF"/>
          <w:left w:val="single" w:sz="8" w:space="0" w:color="00C477" w:themeColor="accent1" w:themeTint="BF"/>
          <w:bottom w:val="single" w:sz="8" w:space="0" w:color="00C477" w:themeColor="accent1" w:themeTint="BF"/>
          <w:right w:val="single" w:sz="8" w:space="0" w:color="00C47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FF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7FF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C477" w:themeColor="accent1" w:themeTint="BF"/>
          <w:left w:val="single" w:sz="8" w:space="0" w:color="00C477" w:themeColor="accent1" w:themeTint="BF"/>
          <w:bottom w:val="single" w:sz="8" w:space="0" w:color="00C477" w:themeColor="accent1" w:themeTint="BF"/>
          <w:right w:val="single" w:sz="8" w:space="0" w:color="00C477" w:themeColor="accent1" w:themeTint="BF"/>
          <w:insideH w:val="nil"/>
          <w:insideV w:val="nil"/>
        </w:tcBorders>
        <w:shd w:val="clear" w:color="auto" w:fill="005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477" w:themeColor="accent1" w:themeTint="BF"/>
          <w:left w:val="single" w:sz="8" w:space="0" w:color="00C477" w:themeColor="accent1" w:themeTint="BF"/>
          <w:bottom w:val="single" w:sz="8" w:space="0" w:color="00C477" w:themeColor="accent1" w:themeTint="BF"/>
          <w:right w:val="single" w:sz="8" w:space="0" w:color="00C47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FF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38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B38" w:themeColor="accent1"/>
        <w:bottom w:val="single" w:sz="8" w:space="0" w:color="005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B38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38" w:themeColor="accent1"/>
          <w:bottom w:val="single" w:sz="8" w:space="0" w:color="005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38" w:themeColor="accent1"/>
          <w:bottom w:val="single" w:sz="8" w:space="0" w:color="005B38" w:themeColor="accent1"/>
        </w:tcBorders>
      </w:tcPr>
    </w:tblStylePr>
    <w:tblStylePr w:type="band1Vert">
      <w:tblPr/>
      <w:tcPr>
        <w:shd w:val="clear" w:color="auto" w:fill="97FFD6" w:themeFill="accent1" w:themeFillTint="3F"/>
      </w:tcPr>
    </w:tblStylePr>
    <w:tblStylePr w:type="band1Horz">
      <w:tblPr/>
      <w:tcPr>
        <w:shd w:val="clear" w:color="auto" w:fill="97FFD6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5B38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38" w:themeColor="accent1"/>
          <w:bottom w:val="single" w:sz="8" w:space="0" w:color="005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38" w:themeColor="accent1"/>
          <w:bottom w:val="single" w:sz="8" w:space="0" w:color="005B38" w:themeColor="accent1"/>
        </w:tcBorders>
      </w:tcPr>
    </w:tblStylePr>
    <w:tblStylePr w:type="band1Vert">
      <w:tblPr/>
      <w:tcPr>
        <w:shd w:val="clear" w:color="auto" w:fill="97FFD6" w:themeFill="accent1" w:themeFillTint="3F"/>
      </w:tcPr>
    </w:tblStylePr>
    <w:tblStylePr w:type="band1Horz">
      <w:tblPr/>
      <w:tcPr>
        <w:shd w:val="clear" w:color="auto" w:fill="005B38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38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38" w:themeColor="accent1"/>
        <w:left w:val="single" w:sz="8" w:space="0" w:color="005B38" w:themeColor="accent1"/>
        <w:bottom w:val="single" w:sz="8" w:space="0" w:color="005B38" w:themeColor="accent1"/>
        <w:right w:val="single" w:sz="8" w:space="0" w:color="005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7FF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7FF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een PMS 342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5B38"/>
      </a:accent1>
      <a:accent2>
        <a:srgbClr val="005B38"/>
      </a:accent2>
      <a:accent3>
        <a:srgbClr val="005B38"/>
      </a:accent3>
      <a:accent4>
        <a:srgbClr val="005B38"/>
      </a:accent4>
      <a:accent5>
        <a:srgbClr val="005B38"/>
      </a:accent5>
      <a:accent6>
        <a:srgbClr val="005B3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09BC-4731-4292-BBC5-9C4679CAB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A1735-AB6C-4232-A948-A1C9B1FF3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5A30D7-DD1F-41FB-9D17-8428CB818167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27805-0B73-4588-B079-FA3525A3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Simon Harvey</cp:lastModifiedBy>
  <cp:revision>2</cp:revision>
  <cp:lastPrinted>2020-04-22T09:19:00Z</cp:lastPrinted>
  <dcterms:created xsi:type="dcterms:W3CDTF">2020-05-15T03:56:00Z</dcterms:created>
  <dcterms:modified xsi:type="dcterms:W3CDTF">2020-05-15T03:56:00Z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  <property fmtid="{D5CDD505-2E9C-101B-9397-08002B2CF9AE}" pid="4" name="_NewReviewCycle">
    <vt:lpwstr/>
  </property>
</Properties>
</file>